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8BC30" w14:textId="77777777" w:rsidR="00272E18" w:rsidRDefault="00272E18">
      <w:pPr>
        <w:rPr>
          <w:rFonts w:ascii="Georgia" w:hAnsi="Georgia"/>
          <w:sz w:val="22"/>
        </w:rPr>
      </w:pPr>
      <w:r>
        <w:rPr>
          <w:rFonts w:ascii="Georgia" w:hAnsi="Georgia"/>
          <w:sz w:val="22"/>
        </w:rPr>
        <w:t># Writing Samples — Financial &amp; Company Update Newsletters (South African Audience)</w:t>
      </w:r>
    </w:p>
    <w:p w14:paraId="4A83FCDD" w14:textId="77777777" w:rsidR="00272E18" w:rsidRDefault="00272E18">
      <w:pPr>
        <w:rPr>
          <w:rFonts w:ascii="Georgia" w:hAnsi="Georgia"/>
          <w:sz w:val="22"/>
        </w:rPr>
      </w:pPr>
    </w:p>
    <w:p w14:paraId="44FC68E4" w14:textId="77777777" w:rsidR="00272E18" w:rsidRDefault="00272E18">
      <w:pPr>
        <w:rPr>
          <w:rFonts w:ascii="Georgia" w:hAnsi="Georgia"/>
          <w:sz w:val="22"/>
        </w:rPr>
      </w:pPr>
      <w:r>
        <w:rPr>
          <w:rFonts w:ascii="Georgia" w:hAnsi="Georgia"/>
          <w:sz w:val="22"/>
        </w:rPr>
        <w:t>---</w:t>
      </w:r>
    </w:p>
    <w:p w14:paraId="10D12D68" w14:textId="77777777" w:rsidR="00272E18" w:rsidRDefault="00272E18">
      <w:pPr>
        <w:rPr>
          <w:rFonts w:ascii="Georgia" w:hAnsi="Georgia"/>
          <w:sz w:val="22"/>
        </w:rPr>
      </w:pPr>
    </w:p>
    <w:p w14:paraId="607CC38C" w14:textId="77777777" w:rsidR="00272E18" w:rsidRDefault="00272E18">
      <w:pPr>
        <w:rPr>
          <w:rFonts w:ascii="Georgia" w:hAnsi="Georgia"/>
          <w:sz w:val="22"/>
        </w:rPr>
      </w:pPr>
      <w:r>
        <w:rPr>
          <w:rFonts w:ascii="Georgia" w:hAnsi="Georgia"/>
          <w:sz w:val="22"/>
        </w:rPr>
        <w:t>## Sample 1: Macro/Finance Newsletter</w:t>
      </w:r>
    </w:p>
    <w:p w14:paraId="58E3CC08" w14:textId="77777777" w:rsidR="00272E18" w:rsidRDefault="00272E18">
      <w:pPr>
        <w:rPr>
          <w:rFonts w:ascii="Georgia" w:hAnsi="Georgia"/>
          <w:sz w:val="22"/>
        </w:rPr>
      </w:pPr>
    </w:p>
    <w:p w14:paraId="3368C334" w14:textId="77777777" w:rsidR="00272E18" w:rsidRDefault="00272E18">
      <w:pPr>
        <w:rPr>
          <w:rFonts w:ascii="Georgia" w:hAnsi="Georgia"/>
          <w:sz w:val="22"/>
        </w:rPr>
      </w:pPr>
      <w:r>
        <w:rPr>
          <w:rFonts w:ascii="Georgia" w:hAnsi="Georgia"/>
          <w:sz w:val="22"/>
        </w:rPr>
        <w:t>### The Rand Doesn't Care About Your Feelings</w:t>
      </w:r>
    </w:p>
    <w:p w14:paraId="33443199" w14:textId="77777777" w:rsidR="00272E18" w:rsidRDefault="00272E18">
      <w:pPr>
        <w:rPr>
          <w:rFonts w:ascii="Georgia" w:hAnsi="Georgia"/>
          <w:sz w:val="22"/>
        </w:rPr>
      </w:pPr>
    </w:p>
    <w:p w14:paraId="73429E3A" w14:textId="77777777" w:rsidR="00272E18" w:rsidRDefault="00272E18">
      <w:pPr>
        <w:rPr>
          <w:rFonts w:ascii="Georgia" w:hAnsi="Georgia"/>
          <w:sz w:val="22"/>
        </w:rPr>
      </w:pPr>
      <w:r>
        <w:rPr>
          <w:rFonts w:ascii="Georgia" w:hAnsi="Georgia"/>
          <w:sz w:val="22"/>
        </w:rPr>
        <w:t>Every time the SARB's Monetary Policy Committee meets, South African timelines fill up with the same two camps: the ones predicting a rate cut because "the economy needs relief," and the ones predicting a hold because "inflation isn't beaten yet." Both camps are usually arguing from hope, not from the data in front of them. That's the problem worth talking about this month — not what the repo rate did, but why so many of us keep getting the call wrong.</w:t>
      </w:r>
    </w:p>
    <w:p w14:paraId="36BA7237" w14:textId="77777777" w:rsidR="00272E18" w:rsidRDefault="00272E18">
      <w:pPr>
        <w:rPr>
          <w:rFonts w:ascii="Georgia" w:hAnsi="Georgia"/>
          <w:sz w:val="22"/>
        </w:rPr>
      </w:pPr>
    </w:p>
    <w:p w14:paraId="43E8D575" w14:textId="77777777" w:rsidR="00272E18" w:rsidRDefault="00272E18">
      <w:pPr>
        <w:rPr>
          <w:rFonts w:ascii="Georgia" w:hAnsi="Georgia"/>
          <w:sz w:val="22"/>
        </w:rPr>
      </w:pPr>
      <w:r>
        <w:rPr>
          <w:rFonts w:ascii="Georgia" w:hAnsi="Georgia"/>
          <w:sz w:val="22"/>
        </w:rPr>
        <w:t>Here's the pattern. South African rate expectations tend to track local mood more than global reality. When load shedding eases and confidence ticks up, the market starts pricing in cuts almost on vibes. When the Rand weakens against the Dollar, the same market flips to pricing in hikes, often before the SARB has said a word. The committee, to its credit, has mostly ignored both moods and stuck to a narrower question: is inflation durably inside the 3–6% band, yes or no. That discipline is the actual story, and it's the one most retail commentary skips past in favour of the headline number.</w:t>
      </w:r>
    </w:p>
    <w:p w14:paraId="19DF7738" w14:textId="77777777" w:rsidR="00272E18" w:rsidRDefault="00272E18">
      <w:pPr>
        <w:rPr>
          <w:rFonts w:ascii="Georgia" w:hAnsi="Georgia"/>
          <w:sz w:val="22"/>
        </w:rPr>
      </w:pPr>
    </w:p>
    <w:p w14:paraId="0CB74D73" w14:textId="77777777" w:rsidR="00272E18" w:rsidRDefault="00272E18">
      <w:pPr>
        <w:rPr>
          <w:rFonts w:ascii="Georgia" w:hAnsi="Georgia"/>
          <w:sz w:val="22"/>
        </w:rPr>
      </w:pPr>
      <w:r>
        <w:rPr>
          <w:rFonts w:ascii="Georgia" w:hAnsi="Georgia"/>
          <w:sz w:val="22"/>
        </w:rPr>
        <w:t>What this means practically: if you're managing a business's cash flow, or your own investment portfolio, betting on rate direction based on sentiment is a losing game. The more useful exercise is tracking the two or three inputs the SARB actually weighs — core inflation excluding food and fuel, wage growth data, and the Rand's real effective exchange rate — and largely ignoring the noise around them.</w:t>
      </w:r>
    </w:p>
    <w:p w14:paraId="2799C9C8" w14:textId="77777777" w:rsidR="00272E18" w:rsidRDefault="00272E18">
      <w:pPr>
        <w:rPr>
          <w:rFonts w:ascii="Georgia" w:hAnsi="Georgia"/>
          <w:sz w:val="22"/>
        </w:rPr>
      </w:pPr>
    </w:p>
    <w:p w14:paraId="62542EE3" w14:textId="77777777" w:rsidR="00272E18" w:rsidRDefault="00272E18">
      <w:pPr>
        <w:rPr>
          <w:rFonts w:ascii="Georgia" w:hAnsi="Georgia"/>
          <w:sz w:val="22"/>
        </w:rPr>
      </w:pPr>
      <w:r>
        <w:rPr>
          <w:rFonts w:ascii="Georgia" w:hAnsi="Georgia"/>
          <w:sz w:val="22"/>
        </w:rPr>
        <w:t>**The question worth sitting with:** are you making financial decisions based on what the market feels like it's about to do, or on what the numbers in front of the SARB actually say? If you're not sure, that's usually the sign to go check.</w:t>
      </w:r>
    </w:p>
    <w:p w14:paraId="1EBF07E1" w14:textId="77777777" w:rsidR="00272E18" w:rsidRDefault="00272E18">
      <w:pPr>
        <w:rPr>
          <w:rFonts w:ascii="Georgia" w:hAnsi="Georgia"/>
          <w:sz w:val="22"/>
        </w:rPr>
      </w:pPr>
    </w:p>
    <w:p w14:paraId="43BF105E" w14:textId="77777777" w:rsidR="00272E18" w:rsidRDefault="00272E18">
      <w:pPr>
        <w:rPr>
          <w:rFonts w:ascii="Georgia" w:hAnsi="Georgia"/>
          <w:sz w:val="22"/>
        </w:rPr>
      </w:pPr>
      <w:r>
        <w:rPr>
          <w:rFonts w:ascii="Georgia" w:hAnsi="Georgia"/>
          <w:sz w:val="22"/>
        </w:rPr>
        <w:t>*Have a view on where rates are headed and why? Reply and tell us — we're featuring reader takes in next month's issue.*</w:t>
      </w:r>
    </w:p>
    <w:p w14:paraId="24B06E6B" w14:textId="77777777" w:rsidR="00272E18" w:rsidRDefault="00272E18">
      <w:pPr>
        <w:rPr>
          <w:rFonts w:ascii="Georgia" w:hAnsi="Georgia"/>
          <w:sz w:val="22"/>
        </w:rPr>
      </w:pPr>
    </w:p>
    <w:p w14:paraId="5D67CCE3" w14:textId="77777777" w:rsidR="00272E18" w:rsidRDefault="00272E18">
      <w:pPr>
        <w:rPr>
          <w:rFonts w:ascii="Georgia" w:hAnsi="Georgia"/>
          <w:sz w:val="22"/>
        </w:rPr>
      </w:pPr>
      <w:r>
        <w:rPr>
          <w:rFonts w:ascii="Georgia" w:hAnsi="Georgia"/>
          <w:sz w:val="22"/>
        </w:rPr>
        <w:t>---</w:t>
      </w:r>
    </w:p>
    <w:p w14:paraId="1D172989" w14:textId="77777777" w:rsidR="00272E18" w:rsidRDefault="00272E18">
      <w:pPr>
        <w:rPr>
          <w:rFonts w:ascii="Georgia" w:hAnsi="Georgia"/>
          <w:sz w:val="22"/>
        </w:rPr>
      </w:pPr>
    </w:p>
    <w:p w14:paraId="4FDB9928" w14:textId="77777777" w:rsidR="00272E18" w:rsidRDefault="00272E18">
      <w:pPr>
        <w:rPr>
          <w:rFonts w:ascii="Georgia" w:hAnsi="Georgia"/>
          <w:sz w:val="22"/>
        </w:rPr>
      </w:pPr>
      <w:r>
        <w:rPr>
          <w:rFonts w:ascii="Georgia" w:hAnsi="Georgia"/>
          <w:sz w:val="22"/>
        </w:rPr>
        <w:t>## Sample 2: Company Update / Newsletter</w:t>
      </w:r>
    </w:p>
    <w:p w14:paraId="38385D9D" w14:textId="77777777" w:rsidR="00272E18" w:rsidRDefault="00272E18">
      <w:pPr>
        <w:rPr>
          <w:rFonts w:ascii="Georgia" w:hAnsi="Georgia"/>
          <w:sz w:val="22"/>
        </w:rPr>
      </w:pPr>
    </w:p>
    <w:p w14:paraId="01C8C577" w14:textId="77777777" w:rsidR="00272E18" w:rsidRDefault="00272E18">
      <w:pPr>
        <w:rPr>
          <w:rFonts w:ascii="Georgia" w:hAnsi="Georgia"/>
          <w:sz w:val="22"/>
        </w:rPr>
      </w:pPr>
      <w:r>
        <w:rPr>
          <w:rFonts w:ascii="Georgia" w:hAnsi="Georgia"/>
          <w:sz w:val="22"/>
        </w:rPr>
        <w:t>### Q2 in Three Numbers (And What We're Not Telling You Yet)</w:t>
      </w:r>
    </w:p>
    <w:p w14:paraId="17975109" w14:textId="77777777" w:rsidR="00272E18" w:rsidRDefault="00272E18">
      <w:pPr>
        <w:rPr>
          <w:rFonts w:ascii="Georgia" w:hAnsi="Georgia"/>
          <w:sz w:val="22"/>
        </w:rPr>
      </w:pPr>
    </w:p>
    <w:p w14:paraId="12D91EA5" w14:textId="77777777" w:rsidR="00272E18" w:rsidRDefault="00272E18">
      <w:pPr>
        <w:rPr>
          <w:rFonts w:ascii="Georgia" w:hAnsi="Georgia"/>
          <w:sz w:val="22"/>
        </w:rPr>
      </w:pPr>
      <w:r>
        <w:rPr>
          <w:rFonts w:ascii="Georgia" w:hAnsi="Georgia"/>
          <w:sz w:val="22"/>
        </w:rPr>
        <w:t>Quarterly updates have a bad habit of becoming a highlight reel. Revenue up, new hires announced, a product launch teased for "later this year." All true, usually, and also not the full picture. This update is an attempt to do it differently — three numbers that matter, and one thing we're still working out.</w:t>
      </w:r>
    </w:p>
    <w:p w14:paraId="036A548B" w14:textId="77777777" w:rsidR="00272E18" w:rsidRDefault="00272E18">
      <w:pPr>
        <w:rPr>
          <w:rFonts w:ascii="Georgia" w:hAnsi="Georgia"/>
          <w:sz w:val="22"/>
        </w:rPr>
      </w:pPr>
    </w:p>
    <w:p w14:paraId="0F763A78" w14:textId="77777777" w:rsidR="00272E18" w:rsidRDefault="00272E18">
      <w:pPr>
        <w:rPr>
          <w:rFonts w:ascii="Georgia" w:hAnsi="Georgia"/>
          <w:sz w:val="22"/>
        </w:rPr>
      </w:pPr>
      <w:r>
        <w:rPr>
          <w:rFonts w:ascii="Georgia" w:hAnsi="Georgia"/>
          <w:sz w:val="22"/>
        </w:rPr>
        <w:t>**1. Revenue grew 14% quarter on quarter**, driven mostly by renewals rather than new logos. That's a healthier number than it looks at first glance — it means the product is sticky, not just well-marketed. It also means our new business pipeline needs more attention than it's getting, which is the uncomfortable part of an otherwise good quarter.</w:t>
      </w:r>
    </w:p>
    <w:p w14:paraId="343F5372" w14:textId="77777777" w:rsidR="00272E18" w:rsidRDefault="00272E18">
      <w:pPr>
        <w:rPr>
          <w:rFonts w:ascii="Georgia" w:hAnsi="Georgia"/>
          <w:sz w:val="22"/>
        </w:rPr>
      </w:pPr>
    </w:p>
    <w:p w14:paraId="64ECF0BB" w14:textId="77777777" w:rsidR="00272E18" w:rsidRDefault="00272E18">
      <w:pPr>
        <w:rPr>
          <w:rFonts w:ascii="Georgia" w:hAnsi="Georgia"/>
          <w:sz w:val="22"/>
        </w:rPr>
      </w:pPr>
      <w:r>
        <w:rPr>
          <w:rFonts w:ascii="Georgia" w:hAnsi="Georgia"/>
          <w:sz w:val="22"/>
        </w:rPr>
        <w:t>**2. Customer support response time dropped from 6 hours to 90 minutes.** Not because we hired a bigger team — we didn't — but because we finally fixed the ticket routing system that had been quietly broken for months. Sometimes the biggest wins are the boring infrastructure fixes nobody asked for in a board meeting.</w:t>
      </w:r>
    </w:p>
    <w:p w14:paraId="466FA3ED" w14:textId="77777777" w:rsidR="00272E18" w:rsidRDefault="00272E18">
      <w:pPr>
        <w:rPr>
          <w:rFonts w:ascii="Georgia" w:hAnsi="Georgia"/>
          <w:sz w:val="22"/>
        </w:rPr>
      </w:pPr>
    </w:p>
    <w:p w14:paraId="43A84B82" w14:textId="77777777" w:rsidR="00272E18" w:rsidRDefault="00272E18">
      <w:pPr>
        <w:rPr>
          <w:rFonts w:ascii="Georgia" w:hAnsi="Georgia"/>
          <w:sz w:val="22"/>
        </w:rPr>
      </w:pPr>
      <w:r>
        <w:rPr>
          <w:rFonts w:ascii="Georgia" w:hAnsi="Georgia"/>
          <w:sz w:val="22"/>
        </w:rPr>
        <w:t>**3. Churn sits at 2.1%, roughly flat on last quarter.** Flat is fine, not great. We'd rather be honest about that than dress it up as a win, because the team closest to the number knows exactly why it hasn't moved, and that's worth its own conversation.</w:t>
      </w:r>
    </w:p>
    <w:p w14:paraId="15F118B9" w14:textId="77777777" w:rsidR="00272E18" w:rsidRDefault="00272E18">
      <w:pPr>
        <w:rPr>
          <w:rFonts w:ascii="Georgia" w:hAnsi="Georgia"/>
          <w:sz w:val="22"/>
        </w:rPr>
      </w:pPr>
    </w:p>
    <w:p w14:paraId="399A0D32" w14:textId="77777777" w:rsidR="00272E18" w:rsidRDefault="00272E18">
      <w:pPr>
        <w:rPr>
          <w:rFonts w:ascii="Georgia" w:hAnsi="Georgia"/>
          <w:sz w:val="22"/>
        </w:rPr>
      </w:pPr>
      <w:r>
        <w:rPr>
          <w:rFonts w:ascii="Georgia" w:hAnsi="Georgia"/>
          <w:sz w:val="22"/>
        </w:rPr>
        <w:t>**What we haven't figured out yet:** whether the renewal-led growth pattern from point one is a durable strategy or a temporary comfort zone. It's the debate happening internally right now, and we don't have a tidy answer for you this quarter. We'd rather say that plainly than manufacture false certainty.</w:t>
      </w:r>
    </w:p>
    <w:p w14:paraId="1E984A57" w14:textId="77777777" w:rsidR="00272E18" w:rsidRDefault="00272E18">
      <w:pPr>
        <w:rPr>
          <w:rFonts w:ascii="Georgia" w:hAnsi="Georgia"/>
          <w:sz w:val="22"/>
        </w:rPr>
      </w:pPr>
    </w:p>
    <w:p w14:paraId="3F601963" w14:textId="77777777" w:rsidR="00272E18" w:rsidRDefault="00272E18">
      <w:pPr>
        <w:rPr>
          <w:rFonts w:ascii="Georgia" w:hAnsi="Georgia"/>
          <w:sz w:val="22"/>
        </w:rPr>
      </w:pPr>
      <w:r>
        <w:rPr>
          <w:rFonts w:ascii="Georgia" w:hAnsi="Georgia"/>
          <w:sz w:val="22"/>
        </w:rPr>
        <w:t>**If you're a customer reading this:** the support fix means real people are getting faster answers starting this week — let us know if you notice the difference. **If you're an investor or partner:** the churn number is the one to watch next quarter, and we'll report back on it directly rather than folding it into a broader "growth" narrative.</w:t>
      </w:r>
    </w:p>
    <w:p w14:paraId="6A2E7AC0" w14:textId="77777777" w:rsidR="00272E18" w:rsidRDefault="00272E18">
      <w:pPr>
        <w:rPr>
          <w:rFonts w:ascii="Georgia" w:hAnsi="Georgia"/>
          <w:sz w:val="22"/>
        </w:rPr>
      </w:pPr>
    </w:p>
    <w:p w14:paraId="5EAD2969" w14:textId="77777777" w:rsidR="00272E18" w:rsidRDefault="00272E18">
      <w:pPr>
        <w:rPr>
          <w:rFonts w:ascii="Georgia" w:hAnsi="Georgia"/>
          <w:sz w:val="22"/>
        </w:rPr>
      </w:pPr>
      <w:r>
        <w:rPr>
          <w:rFonts w:ascii="Georgia" w:hAnsi="Georgia"/>
          <w:sz w:val="22"/>
        </w:rPr>
        <w:t>*Questions about any of the above? Reply directly — these updates go to a real inbox, not a distribution list nobody reads.*</w:t>
      </w:r>
    </w:p>
    <w:p w14:paraId="770C85CB" w14:textId="77777777" w:rsidR="00272E18" w:rsidRDefault="00272E18">
      <w:pPr>
        <w:rPr>
          <w:rFonts w:ascii="Georgia" w:hAnsi="Georgia"/>
          <w:sz w:val="22"/>
        </w:rPr>
      </w:pPr>
    </w:p>
    <w:p w14:paraId="5CC1F4C0" w14:textId="77777777" w:rsidR="00272E18" w:rsidRDefault="00272E18">
      <w:pPr>
        <w:rPr>
          <w:rFonts w:ascii="Georgia" w:hAnsi="Georgia"/>
          <w:sz w:val="22"/>
        </w:rPr>
      </w:pPr>
      <w:r>
        <w:rPr>
          <w:rFonts w:ascii="Georgia" w:hAnsi="Georgia"/>
          <w:sz w:val="22"/>
        </w:rPr>
        <w:t>---</w:t>
      </w:r>
    </w:p>
    <w:p w14:paraId="3BDDC046" w14:textId="77777777" w:rsidR="00272E18" w:rsidRDefault="00272E18">
      <w:pPr>
        <w:rPr>
          <w:rFonts w:ascii="Georgia" w:hAnsi="Georgia"/>
          <w:sz w:val="22"/>
        </w:rPr>
      </w:pPr>
    </w:p>
    <w:p w14:paraId="5C109CAF" w14:textId="77777777" w:rsidR="00272E18" w:rsidRDefault="00272E18">
      <w:pPr>
        <w:rPr>
          <w:rFonts w:ascii="Georgia" w:hAnsi="Georgia"/>
          <w:sz w:val="22"/>
        </w:rPr>
      </w:pPr>
      <w:r>
        <w:rPr>
          <w:rFonts w:ascii="Georgia" w:hAnsi="Georgia"/>
          <w:sz w:val="22"/>
        </w:rPr>
        <w:t>**Note on approach:** Both samples avoid the generic "exciting news" tone common in company newsletters and lead instead with a specific, checkable claim or tension — a habit I'd carry into monthly/bi-monthly pieces built from your team's bullet points. Happy to adjust register (more formal / more casual) or produce a third sample in a specific sub-topic (e.g. investment products, fintech regulation, SME finance) if useful for the application.</w:t>
      </w:r>
    </w:p>
    <w:p w14:paraId="3711C344" w14:textId="77777777" w:rsidR="00272E18" w:rsidRDefault="00272E18">
      <w:pPr>
        <w:rPr>
          <w:rFonts w:ascii="Georgia" w:hAnsi="Georgia"/>
          <w:sz w:val="22"/>
        </w:rPr>
      </w:pPr>
    </w:p>
    <w:p w14:paraId="79950DBF" w14:textId="0457CAF5" w:rsidR="00407599" w:rsidRPr="00272E18" w:rsidRDefault="00407599">
      <w:pPr>
        <w:rPr>
          <w:rFonts w:ascii="Georgia" w:hAnsi="Georgia"/>
          <w:sz w:val="22"/>
        </w:rPr>
      </w:pPr>
    </w:p>
    <w:sectPr w:rsidR="00407599" w:rsidRPr="00272E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E18"/>
    <w:rsid w:val="00272E18"/>
    <w:rsid w:val="00407599"/>
    <w:rsid w:val="00717433"/>
    <w:rsid w:val="00CD131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A22C9"/>
  <w15:chartTrackingRefBased/>
  <w15:docId w15:val="{517A196F-54B4-4F15-883B-91E2DBD2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2E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2E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2E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2E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2E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2E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2E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2E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2E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2E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2E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2E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2E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2E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2E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2E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2E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2E18"/>
    <w:rPr>
      <w:rFonts w:eastAsiaTheme="majorEastAsia" w:cstheme="majorBidi"/>
      <w:color w:val="272727" w:themeColor="text1" w:themeTint="D8"/>
    </w:rPr>
  </w:style>
  <w:style w:type="paragraph" w:styleId="Title">
    <w:name w:val="Title"/>
    <w:basedOn w:val="Normal"/>
    <w:next w:val="Normal"/>
    <w:link w:val="TitleChar"/>
    <w:uiPriority w:val="10"/>
    <w:qFormat/>
    <w:rsid w:val="00272E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2E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2E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2E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2E18"/>
    <w:pPr>
      <w:spacing w:before="160"/>
      <w:jc w:val="center"/>
    </w:pPr>
    <w:rPr>
      <w:i/>
      <w:iCs/>
      <w:color w:val="404040" w:themeColor="text1" w:themeTint="BF"/>
    </w:rPr>
  </w:style>
  <w:style w:type="character" w:customStyle="1" w:styleId="QuoteChar">
    <w:name w:val="Quote Char"/>
    <w:basedOn w:val="DefaultParagraphFont"/>
    <w:link w:val="Quote"/>
    <w:uiPriority w:val="29"/>
    <w:rsid w:val="00272E18"/>
    <w:rPr>
      <w:i/>
      <w:iCs/>
      <w:color w:val="404040" w:themeColor="text1" w:themeTint="BF"/>
    </w:rPr>
  </w:style>
  <w:style w:type="paragraph" w:styleId="ListParagraph">
    <w:name w:val="List Paragraph"/>
    <w:basedOn w:val="Normal"/>
    <w:uiPriority w:val="34"/>
    <w:qFormat/>
    <w:rsid w:val="00272E18"/>
    <w:pPr>
      <w:ind w:left="720"/>
      <w:contextualSpacing/>
    </w:pPr>
  </w:style>
  <w:style w:type="character" w:styleId="IntenseEmphasis">
    <w:name w:val="Intense Emphasis"/>
    <w:basedOn w:val="DefaultParagraphFont"/>
    <w:uiPriority w:val="21"/>
    <w:qFormat/>
    <w:rsid w:val="00272E18"/>
    <w:rPr>
      <w:i/>
      <w:iCs/>
      <w:color w:val="0F4761" w:themeColor="accent1" w:themeShade="BF"/>
    </w:rPr>
  </w:style>
  <w:style w:type="paragraph" w:styleId="IntenseQuote">
    <w:name w:val="Intense Quote"/>
    <w:basedOn w:val="Normal"/>
    <w:next w:val="Normal"/>
    <w:link w:val="IntenseQuoteChar"/>
    <w:uiPriority w:val="30"/>
    <w:qFormat/>
    <w:rsid w:val="00272E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2E18"/>
    <w:rPr>
      <w:i/>
      <w:iCs/>
      <w:color w:val="0F4761" w:themeColor="accent1" w:themeShade="BF"/>
    </w:rPr>
  </w:style>
  <w:style w:type="character" w:styleId="IntenseReference">
    <w:name w:val="Intense Reference"/>
    <w:basedOn w:val="DefaultParagraphFont"/>
    <w:uiPriority w:val="32"/>
    <w:qFormat/>
    <w:rsid w:val="00272E1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684</Words>
  <Characters>3902</Characters>
  <Application>Microsoft Office Word</Application>
  <DocSecurity>0</DocSecurity>
  <Lines>32</Lines>
  <Paragraphs>9</Paragraphs>
  <ScaleCrop>false</ScaleCrop>
  <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STRAYZ DEV</dc:creator>
  <cp:keywords/>
  <dc:description/>
  <cp:lastModifiedBy>STRAYZ DEV</cp:lastModifiedBy>
  <cp:revision>1</cp:revision>
  <dcterms:created xsi:type="dcterms:W3CDTF">2026-09-10T18:59:00Z</dcterms:created>
  <dcterms:modified xsi:type="dcterms:W3CDTF">2026-09-10T18:59:00Z</dcterms:modified>
</cp:coreProperties>
</file>